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02" w:rsidRPr="007B1591" w:rsidRDefault="00471B02" w:rsidP="0093049C">
      <w:pPr>
        <w:spacing w:line="240" w:lineRule="auto"/>
        <w:jc w:val="both"/>
        <w:rPr>
          <w:b/>
          <w:sz w:val="23"/>
          <w:szCs w:val="23"/>
          <w:u w:val="single"/>
        </w:rPr>
      </w:pPr>
      <w:r w:rsidRPr="007B1591">
        <w:rPr>
          <w:b/>
          <w:sz w:val="23"/>
          <w:szCs w:val="23"/>
          <w:u w:val="single"/>
        </w:rPr>
        <w:t>FAÁG BARÁTI KÖR EGYESÜLET</w:t>
      </w:r>
    </w:p>
    <w:p w:rsidR="00471B02" w:rsidRDefault="00471B02" w:rsidP="0093049C">
      <w:pPr>
        <w:spacing w:line="240" w:lineRule="auto"/>
        <w:jc w:val="both"/>
        <w:rPr>
          <w:sz w:val="23"/>
          <w:szCs w:val="23"/>
        </w:rPr>
      </w:pPr>
      <w:r w:rsidRPr="007B1591">
        <w:rPr>
          <w:sz w:val="23"/>
          <w:szCs w:val="23"/>
        </w:rPr>
        <w:t>A Faág Baráti Kör Egyesület 1998-ban jött létre olyan gyermekvédelmi gondoskodásban élő, többségükben roma/cigány fiatalok kezdeményezésére, akik célja az volt, hogy a hozzájuk hasonló gyermekvédelemben élő gyermekek és fiatalok, valamint onnan kikerülő fiatal felnőttek számára egy olyan közösséget hozzanak létre, mely önsegítés révén képes pótolni azokat a szocializációs és egyéb hiányosságokat, melyekre a gyermekvédelmi rendszer nem, vagy csak részben képes. Ebben a családra emlékeztető közegben egyre több gyermek és fiatal bevonásával kezdték meg működésüket, melyhez közösségi teret is szereztek a Baranya Megyei Önkormányzat támogatásával. Az egyesület célcsoportja az eltelt időszakban kibővül családban élő, hátrányos, illetve halmozottan hátrányos helyzetű gyermekek és fiatalok támogatásával is.</w:t>
      </w:r>
    </w:p>
    <w:p w:rsidR="0093049C" w:rsidRPr="00F2152D" w:rsidRDefault="0093049C" w:rsidP="0093049C">
      <w:pPr>
        <w:spacing w:line="240" w:lineRule="auto"/>
        <w:jc w:val="both"/>
        <w:rPr>
          <w:b/>
          <w:i/>
          <w:sz w:val="23"/>
          <w:szCs w:val="23"/>
        </w:rPr>
      </w:pPr>
      <w:r w:rsidRPr="00F2152D">
        <w:rPr>
          <w:b/>
          <w:i/>
          <w:sz w:val="23"/>
          <w:szCs w:val="23"/>
        </w:rPr>
        <w:t xml:space="preserve">A Faág Baráti Kör Egyesület Alapszabálya a következőképpen foglalja össze céljait, valamint az ahhoz kapcsolódó tevékenységeket: </w:t>
      </w:r>
    </w:p>
    <w:p w:rsidR="0093049C" w:rsidRPr="0093049C" w:rsidRDefault="0093049C" w:rsidP="0093049C">
      <w:pPr>
        <w:spacing w:after="0" w:line="240" w:lineRule="auto"/>
        <w:jc w:val="both"/>
        <w:rPr>
          <w:rFonts w:eastAsia="Times New Roman" w:cs="Times New Roman"/>
          <w:sz w:val="23"/>
          <w:szCs w:val="23"/>
          <w:lang w:eastAsia="hu-HU"/>
        </w:rPr>
      </w:pPr>
      <w:r w:rsidRPr="0093049C">
        <w:rPr>
          <w:rFonts w:eastAsia="Times New Roman" w:cs="Times New Roman"/>
          <w:sz w:val="23"/>
          <w:szCs w:val="23"/>
          <w:lang w:eastAsia="hu-HU"/>
        </w:rPr>
        <w:t>-</w:t>
      </w:r>
      <w:r w:rsidRPr="0093049C">
        <w:rPr>
          <w:rFonts w:eastAsia="Times New Roman" w:cs="Times New Roman"/>
          <w:sz w:val="23"/>
          <w:szCs w:val="23"/>
          <w:lang w:eastAsia="hu-HU"/>
        </w:rPr>
        <w:tab/>
        <w:t>A hátrányos helyzetű, halmozottan hátrányos helyzetű, illetve állami gondoskodásban élő roma/cigány és nem roma/cigány fiatalok társadalmi integrációjának elősegítése</w:t>
      </w:r>
    </w:p>
    <w:p w:rsidR="0093049C" w:rsidRPr="0093049C" w:rsidRDefault="0093049C" w:rsidP="0093049C">
      <w:pPr>
        <w:spacing w:after="0" w:line="240" w:lineRule="auto"/>
        <w:jc w:val="both"/>
        <w:rPr>
          <w:rFonts w:eastAsia="Times New Roman" w:cs="Times New Roman"/>
          <w:sz w:val="23"/>
          <w:szCs w:val="23"/>
          <w:lang w:eastAsia="hu-HU"/>
        </w:rPr>
      </w:pPr>
      <w:r w:rsidRPr="0093049C">
        <w:rPr>
          <w:rFonts w:eastAsia="Times New Roman" w:cs="Times New Roman"/>
          <w:sz w:val="23"/>
          <w:szCs w:val="23"/>
          <w:lang w:eastAsia="hu-HU"/>
        </w:rPr>
        <w:t>-</w:t>
      </w:r>
      <w:r w:rsidRPr="0093049C">
        <w:rPr>
          <w:rFonts w:eastAsia="Times New Roman" w:cs="Times New Roman"/>
          <w:sz w:val="23"/>
          <w:szCs w:val="23"/>
          <w:lang w:eastAsia="hu-HU"/>
        </w:rPr>
        <w:tab/>
        <w:t>Az állami gondoskodásból kilépő fiatal felnőttek számára a társadalomba való beilleszkedéshez szükséges esélyegyenlőségük elősegítése.</w:t>
      </w:r>
    </w:p>
    <w:p w:rsidR="0093049C" w:rsidRPr="0093049C" w:rsidRDefault="0093049C" w:rsidP="0093049C">
      <w:pPr>
        <w:spacing w:after="0" w:line="240" w:lineRule="auto"/>
        <w:jc w:val="both"/>
        <w:rPr>
          <w:rFonts w:eastAsia="Times New Roman" w:cs="Times New Roman"/>
          <w:sz w:val="23"/>
          <w:szCs w:val="23"/>
          <w:lang w:eastAsia="hu-HU"/>
        </w:rPr>
      </w:pPr>
      <w:r w:rsidRPr="0093049C">
        <w:rPr>
          <w:rFonts w:eastAsia="Times New Roman" w:cs="Times New Roman"/>
          <w:sz w:val="23"/>
          <w:szCs w:val="23"/>
          <w:lang w:eastAsia="hu-HU"/>
        </w:rPr>
        <w:t>-</w:t>
      </w:r>
      <w:r w:rsidRPr="0093049C">
        <w:rPr>
          <w:rFonts w:eastAsia="Times New Roman" w:cs="Times New Roman"/>
          <w:sz w:val="23"/>
          <w:szCs w:val="23"/>
          <w:lang w:eastAsia="hu-HU"/>
        </w:rPr>
        <w:tab/>
        <w:t>Az idősebbek és a fiatalok egymás segítéséne</w:t>
      </w:r>
      <w:bookmarkStart w:id="0" w:name="_GoBack"/>
      <w:bookmarkEnd w:id="0"/>
      <w:r w:rsidRPr="0093049C">
        <w:rPr>
          <w:rFonts w:eastAsia="Times New Roman" w:cs="Times New Roman"/>
          <w:sz w:val="23"/>
          <w:szCs w:val="23"/>
          <w:lang w:eastAsia="hu-HU"/>
        </w:rPr>
        <w:t>k a támogatása, az egyesület tagságán belül, az önálló életvezetés előkészítése céljából.</w:t>
      </w:r>
    </w:p>
    <w:p w:rsidR="0093049C" w:rsidRPr="0093049C" w:rsidRDefault="0093049C" w:rsidP="0093049C">
      <w:pPr>
        <w:spacing w:after="0" w:line="240" w:lineRule="auto"/>
        <w:jc w:val="both"/>
        <w:rPr>
          <w:rFonts w:eastAsia="Times New Roman" w:cs="Times New Roman"/>
          <w:sz w:val="23"/>
          <w:szCs w:val="23"/>
          <w:lang w:eastAsia="hu-HU"/>
        </w:rPr>
      </w:pPr>
      <w:r w:rsidRPr="0093049C">
        <w:rPr>
          <w:rFonts w:eastAsia="Times New Roman" w:cs="Times New Roman"/>
          <w:sz w:val="23"/>
          <w:szCs w:val="23"/>
          <w:lang w:eastAsia="hu-HU"/>
        </w:rPr>
        <w:t>-</w:t>
      </w:r>
      <w:r w:rsidRPr="0093049C">
        <w:rPr>
          <w:rFonts w:eastAsia="Times New Roman" w:cs="Times New Roman"/>
          <w:sz w:val="23"/>
          <w:szCs w:val="23"/>
          <w:lang w:eastAsia="hu-HU"/>
        </w:rPr>
        <w:tab/>
        <w:t>Klubok működtetése, alkotó műhelyek létrehozása.</w:t>
      </w:r>
    </w:p>
    <w:p w:rsidR="0093049C" w:rsidRPr="0093049C" w:rsidRDefault="0093049C" w:rsidP="0093049C">
      <w:pPr>
        <w:spacing w:after="0" w:line="240" w:lineRule="auto"/>
        <w:jc w:val="both"/>
        <w:rPr>
          <w:rFonts w:eastAsia="Times New Roman" w:cs="Times New Roman"/>
          <w:sz w:val="23"/>
          <w:szCs w:val="23"/>
          <w:lang w:eastAsia="hu-HU"/>
        </w:rPr>
      </w:pPr>
      <w:r w:rsidRPr="0093049C">
        <w:rPr>
          <w:rFonts w:eastAsia="Times New Roman" w:cs="Times New Roman"/>
          <w:sz w:val="23"/>
          <w:szCs w:val="23"/>
          <w:lang w:eastAsia="hu-HU"/>
        </w:rPr>
        <w:t>-</w:t>
      </w:r>
      <w:r w:rsidRPr="0093049C">
        <w:rPr>
          <w:rFonts w:eastAsia="Times New Roman" w:cs="Times New Roman"/>
          <w:sz w:val="23"/>
          <w:szCs w:val="23"/>
          <w:lang w:eastAsia="hu-HU"/>
        </w:rPr>
        <w:tab/>
        <w:t>Egészséges életmód elősegítése, primer-szekunder prevenció az állami gondoskodásban részesülők számára.</w:t>
      </w:r>
    </w:p>
    <w:p w:rsidR="0093049C" w:rsidRPr="0093049C" w:rsidRDefault="0093049C" w:rsidP="0093049C">
      <w:pPr>
        <w:spacing w:after="0" w:line="240" w:lineRule="auto"/>
        <w:jc w:val="both"/>
        <w:rPr>
          <w:rFonts w:eastAsia="Times New Roman" w:cs="Times New Roman"/>
          <w:sz w:val="23"/>
          <w:szCs w:val="23"/>
          <w:lang w:eastAsia="hu-HU"/>
        </w:rPr>
      </w:pPr>
      <w:r w:rsidRPr="0093049C">
        <w:rPr>
          <w:rFonts w:eastAsia="Times New Roman" w:cs="Times New Roman"/>
          <w:sz w:val="23"/>
          <w:szCs w:val="23"/>
          <w:lang w:eastAsia="hu-HU"/>
        </w:rPr>
        <w:t>-</w:t>
      </w:r>
      <w:r w:rsidRPr="0093049C">
        <w:rPr>
          <w:rFonts w:eastAsia="Times New Roman" w:cs="Times New Roman"/>
          <w:sz w:val="23"/>
          <w:szCs w:val="23"/>
          <w:lang w:eastAsia="hu-HU"/>
        </w:rPr>
        <w:tab/>
        <w:t>A továbbtanulás és munkahelyhez való jutás elősegítése, koordinációs tanácsadó iroda működtetése, tantárgyi felzárkóztatás, és tehetséggondozás témában programok indítása.</w:t>
      </w:r>
    </w:p>
    <w:p w:rsidR="0093049C" w:rsidRPr="0093049C" w:rsidRDefault="0093049C" w:rsidP="0093049C">
      <w:pPr>
        <w:spacing w:after="0" w:line="240" w:lineRule="auto"/>
        <w:jc w:val="both"/>
        <w:rPr>
          <w:rFonts w:eastAsia="Times New Roman" w:cs="Times New Roman"/>
          <w:sz w:val="23"/>
          <w:szCs w:val="23"/>
          <w:lang w:eastAsia="hu-HU"/>
        </w:rPr>
      </w:pPr>
      <w:r w:rsidRPr="0093049C">
        <w:rPr>
          <w:rFonts w:eastAsia="Times New Roman" w:cs="Times New Roman"/>
          <w:sz w:val="23"/>
          <w:szCs w:val="23"/>
          <w:lang w:eastAsia="hu-HU"/>
        </w:rPr>
        <w:t>-</w:t>
      </w:r>
      <w:r w:rsidRPr="0093049C">
        <w:rPr>
          <w:rFonts w:eastAsia="Times New Roman" w:cs="Times New Roman"/>
          <w:sz w:val="23"/>
          <w:szCs w:val="23"/>
          <w:lang w:eastAsia="hu-HU"/>
        </w:rPr>
        <w:tab/>
        <w:t>E témákban képzések, konferenciák, táborok szervezése.</w:t>
      </w:r>
    </w:p>
    <w:p w:rsidR="0093049C" w:rsidRPr="0093049C" w:rsidRDefault="0093049C" w:rsidP="0093049C">
      <w:pPr>
        <w:spacing w:after="0" w:line="240" w:lineRule="auto"/>
        <w:jc w:val="both"/>
        <w:rPr>
          <w:rFonts w:eastAsia="Times New Roman" w:cs="Times New Roman"/>
          <w:sz w:val="23"/>
          <w:szCs w:val="23"/>
          <w:lang w:eastAsia="hu-HU"/>
        </w:rPr>
      </w:pPr>
      <w:r w:rsidRPr="0093049C">
        <w:rPr>
          <w:rFonts w:eastAsia="Times New Roman" w:cs="Times New Roman"/>
          <w:sz w:val="23"/>
          <w:szCs w:val="23"/>
          <w:lang w:eastAsia="hu-HU"/>
        </w:rPr>
        <w:t>-</w:t>
      </w:r>
      <w:r w:rsidRPr="0093049C">
        <w:rPr>
          <w:rFonts w:eastAsia="Times New Roman" w:cs="Times New Roman"/>
          <w:sz w:val="23"/>
          <w:szCs w:val="23"/>
          <w:lang w:eastAsia="hu-HU"/>
        </w:rPr>
        <w:tab/>
        <w:t>Felnőttképzések és továbbképzések szervezése, egyéb pedagógiai tevékenység, csoportos és egyéni tanulmányi segítségnyújtás tanodai keretek között.</w:t>
      </w:r>
    </w:p>
    <w:p w:rsidR="0093049C" w:rsidRPr="0093049C" w:rsidRDefault="0093049C" w:rsidP="0093049C">
      <w:pPr>
        <w:spacing w:after="0" w:line="240" w:lineRule="auto"/>
        <w:jc w:val="both"/>
        <w:rPr>
          <w:rFonts w:eastAsia="Times New Roman" w:cs="Times New Roman"/>
          <w:sz w:val="23"/>
          <w:szCs w:val="23"/>
          <w:lang w:eastAsia="hu-HU"/>
        </w:rPr>
      </w:pPr>
      <w:r w:rsidRPr="0093049C">
        <w:rPr>
          <w:rFonts w:eastAsia="Times New Roman" w:cs="Times New Roman"/>
          <w:sz w:val="23"/>
          <w:szCs w:val="23"/>
          <w:lang w:eastAsia="hu-HU"/>
        </w:rPr>
        <w:t>-</w:t>
      </w:r>
      <w:r w:rsidRPr="0093049C">
        <w:rPr>
          <w:rFonts w:eastAsia="Times New Roman" w:cs="Times New Roman"/>
          <w:sz w:val="23"/>
          <w:szCs w:val="23"/>
          <w:lang w:eastAsia="hu-HU"/>
        </w:rPr>
        <w:tab/>
        <w:t>Családi háttér nélkül felnövekvő, gyermekvédelmi gondoskodásban élő roma/cigány származásúak körében roma/cigány identitást alakító, erősítő programok megvalósítása.</w:t>
      </w:r>
    </w:p>
    <w:p w:rsidR="0093049C" w:rsidRPr="0093049C" w:rsidRDefault="0093049C" w:rsidP="0093049C">
      <w:pPr>
        <w:spacing w:after="0" w:line="240" w:lineRule="auto"/>
        <w:jc w:val="both"/>
        <w:rPr>
          <w:rFonts w:eastAsia="Times New Roman" w:cs="Times New Roman"/>
          <w:sz w:val="23"/>
          <w:szCs w:val="23"/>
          <w:lang w:eastAsia="hu-HU"/>
        </w:rPr>
      </w:pPr>
      <w:r w:rsidRPr="0093049C">
        <w:rPr>
          <w:rFonts w:eastAsia="Times New Roman" w:cs="Times New Roman"/>
          <w:sz w:val="23"/>
          <w:szCs w:val="23"/>
          <w:lang w:eastAsia="hu-HU"/>
        </w:rPr>
        <w:t>-</w:t>
      </w:r>
      <w:r w:rsidRPr="0093049C">
        <w:rPr>
          <w:rFonts w:eastAsia="Times New Roman" w:cs="Times New Roman"/>
          <w:sz w:val="23"/>
          <w:szCs w:val="23"/>
          <w:lang w:eastAsia="hu-HU"/>
        </w:rPr>
        <w:tab/>
        <w:t>Kapcsolattartás roma/cigány szervezetekkel, intézményekkel, egyéb civil kezdeményezésekkel.</w:t>
      </w:r>
    </w:p>
    <w:p w:rsidR="0093049C" w:rsidRPr="0093049C" w:rsidRDefault="0093049C" w:rsidP="0093049C">
      <w:pPr>
        <w:spacing w:after="0" w:line="240" w:lineRule="auto"/>
        <w:jc w:val="both"/>
        <w:rPr>
          <w:rFonts w:eastAsia="Times New Roman" w:cs="Times New Roman"/>
          <w:sz w:val="23"/>
          <w:szCs w:val="23"/>
          <w:lang w:eastAsia="hu-HU"/>
        </w:rPr>
      </w:pPr>
      <w:r w:rsidRPr="0093049C">
        <w:rPr>
          <w:rFonts w:eastAsia="Times New Roman" w:cs="Times New Roman"/>
          <w:sz w:val="23"/>
          <w:szCs w:val="23"/>
          <w:lang w:eastAsia="hu-HU"/>
        </w:rPr>
        <w:t>-</w:t>
      </w:r>
      <w:r w:rsidRPr="0093049C">
        <w:rPr>
          <w:rFonts w:eastAsia="Times New Roman" w:cs="Times New Roman"/>
          <w:sz w:val="23"/>
          <w:szCs w:val="23"/>
          <w:lang w:eastAsia="hu-HU"/>
        </w:rPr>
        <w:tab/>
        <w:t>Új roma/cigány civil kezdeményezések segítése, információs és szakmai szolgáltatásokkal.</w:t>
      </w:r>
    </w:p>
    <w:p w:rsidR="0093049C" w:rsidRPr="0093049C" w:rsidRDefault="0093049C" w:rsidP="0093049C">
      <w:pPr>
        <w:spacing w:after="0" w:line="240" w:lineRule="auto"/>
        <w:jc w:val="both"/>
        <w:rPr>
          <w:rFonts w:eastAsia="Times New Roman" w:cs="Times New Roman"/>
          <w:sz w:val="23"/>
          <w:szCs w:val="23"/>
          <w:lang w:eastAsia="hu-HU"/>
        </w:rPr>
      </w:pPr>
      <w:r w:rsidRPr="0093049C">
        <w:rPr>
          <w:rFonts w:eastAsia="Times New Roman" w:cs="Times New Roman"/>
          <w:sz w:val="23"/>
          <w:szCs w:val="23"/>
          <w:lang w:eastAsia="hu-HU"/>
        </w:rPr>
        <w:t>-</w:t>
      </w:r>
      <w:r w:rsidRPr="0093049C">
        <w:rPr>
          <w:rFonts w:eastAsia="Times New Roman" w:cs="Times New Roman"/>
          <w:sz w:val="23"/>
          <w:szCs w:val="23"/>
          <w:lang w:eastAsia="hu-HU"/>
        </w:rPr>
        <w:tab/>
        <w:t>Jogvédelem és jogi tanácsadás</w:t>
      </w:r>
    </w:p>
    <w:p w:rsidR="0093049C" w:rsidRPr="0093049C" w:rsidRDefault="0093049C" w:rsidP="0093049C">
      <w:pPr>
        <w:spacing w:after="0" w:line="240" w:lineRule="auto"/>
        <w:jc w:val="both"/>
        <w:rPr>
          <w:rFonts w:eastAsia="Times New Roman" w:cs="Times New Roman"/>
          <w:sz w:val="23"/>
          <w:szCs w:val="23"/>
          <w:lang w:eastAsia="hu-HU"/>
        </w:rPr>
      </w:pPr>
      <w:r w:rsidRPr="0093049C">
        <w:rPr>
          <w:rFonts w:eastAsia="Times New Roman" w:cs="Times New Roman"/>
          <w:sz w:val="23"/>
          <w:szCs w:val="23"/>
          <w:lang w:eastAsia="hu-HU"/>
        </w:rPr>
        <w:t>-</w:t>
      </w:r>
      <w:r w:rsidRPr="0093049C">
        <w:rPr>
          <w:rFonts w:eastAsia="Times New Roman" w:cs="Times New Roman"/>
          <w:sz w:val="23"/>
          <w:szCs w:val="23"/>
          <w:lang w:eastAsia="hu-HU"/>
        </w:rPr>
        <w:tab/>
        <w:t>Mentálhigiénés tanácsadás és foglalkozások</w:t>
      </w:r>
    </w:p>
    <w:p w:rsidR="0093049C" w:rsidRPr="0093049C" w:rsidRDefault="0093049C" w:rsidP="0093049C">
      <w:pPr>
        <w:spacing w:after="0" w:line="240" w:lineRule="auto"/>
        <w:jc w:val="both"/>
        <w:rPr>
          <w:rFonts w:ascii="Verdana" w:eastAsia="Times New Roman" w:hAnsi="Verdana" w:cs="Times New Roman"/>
          <w:sz w:val="20"/>
          <w:szCs w:val="20"/>
          <w:lang w:eastAsia="hu-HU"/>
        </w:rPr>
      </w:pPr>
    </w:p>
    <w:p w:rsidR="0093049C" w:rsidRPr="0093049C" w:rsidRDefault="0093049C" w:rsidP="0093049C">
      <w:pPr>
        <w:spacing w:line="240" w:lineRule="auto"/>
        <w:jc w:val="both"/>
        <w:rPr>
          <w:sz w:val="23"/>
          <w:szCs w:val="23"/>
        </w:rPr>
      </w:pPr>
      <w:r w:rsidRPr="0093049C">
        <w:rPr>
          <w:sz w:val="23"/>
          <w:szCs w:val="23"/>
        </w:rPr>
        <w:t>E lefektetett célok mentén szerveződek mindennapi tevékenységink, melyek három alapvető pillére: tanulmányi előmenetel segítése tantárgyi fejlesztés révén; információs és tanácsadó iroda működtetése a célcsoport élethelyzetéből adódó nehézségeinek leküzdése, érdekvédelme és egyéb életvezetési szükségleteinek kielégítése érekében; egyéni és közösségi kompetenciákat és készségeket fejlesztő programok és foglalkozások szervezése és lebonyolítása. Közösségi terünk, mely Pécsett, a Hunyadi út 54. szám alatt találh</w:t>
      </w:r>
      <w:r>
        <w:rPr>
          <w:sz w:val="23"/>
          <w:szCs w:val="23"/>
        </w:rPr>
        <w:t>ató, hétköznaponként 15:00 és 19</w:t>
      </w:r>
      <w:r w:rsidRPr="0093049C">
        <w:rPr>
          <w:sz w:val="23"/>
          <w:szCs w:val="23"/>
        </w:rPr>
        <w:t xml:space="preserve">:00 óra között várja a betérő gyermekeket és fiatalokat, emellett alkalmanként hétvégi – egész napos – szabadidős programokat is szervezünk. </w:t>
      </w:r>
    </w:p>
    <w:p w:rsidR="0093049C" w:rsidRPr="0093049C" w:rsidRDefault="0093049C" w:rsidP="0093049C">
      <w:pPr>
        <w:spacing w:line="240" w:lineRule="auto"/>
        <w:jc w:val="both"/>
        <w:rPr>
          <w:sz w:val="23"/>
          <w:szCs w:val="23"/>
        </w:rPr>
      </w:pPr>
      <w:r w:rsidRPr="0093049C">
        <w:rPr>
          <w:sz w:val="23"/>
          <w:szCs w:val="23"/>
        </w:rPr>
        <w:lastRenderedPageBreak/>
        <w:t>Mindezen tevékenységeket önkéntes segítők bevonásával, valamint széleskörű partneri, állami és civil szervezeteket is magában foglaló hálózatunk közreműködésével végezzük. E helyi és megyei szintekre kiterjedő partneri hálózat működése biztosítja a célcsoport folyamatos elérését is. Az egyesület fennállása óta több száz gyermeket és fiatalt ért el szolgáltatásaival, illetve vont be programjaiba a célcsoport tagjai közül.</w:t>
      </w:r>
    </w:p>
    <w:p w:rsidR="0093049C" w:rsidRDefault="0093049C" w:rsidP="0093049C">
      <w:pPr>
        <w:spacing w:line="240" w:lineRule="auto"/>
        <w:jc w:val="both"/>
        <w:rPr>
          <w:sz w:val="23"/>
          <w:szCs w:val="23"/>
        </w:rPr>
      </w:pPr>
      <w:r w:rsidRPr="0093049C">
        <w:rPr>
          <w:sz w:val="23"/>
          <w:szCs w:val="23"/>
        </w:rPr>
        <w:t xml:space="preserve">A Faág Baráti Kör Egyesület működésének legfőbb motorja már a kezdetektől az önkéntes tevékenység volt. Programjaink szervezését és lebonyolítását, valamint célcsoportunk számára fenntartott patronáló rendszerünk működtetését elsősorban önkéntes segítők biztosítják, emellett pedig az egyesület vezetőségének tagjai is társadalmi munkában végzik feladatukat. </w:t>
      </w:r>
    </w:p>
    <w:p w:rsidR="0093049C" w:rsidRPr="0093049C" w:rsidRDefault="0093049C" w:rsidP="0093049C">
      <w:pPr>
        <w:spacing w:line="240" w:lineRule="auto"/>
        <w:jc w:val="both"/>
        <w:rPr>
          <w:sz w:val="23"/>
          <w:szCs w:val="23"/>
        </w:rPr>
      </w:pPr>
      <w:r w:rsidRPr="0093049C">
        <w:rPr>
          <w:sz w:val="23"/>
          <w:szCs w:val="23"/>
        </w:rPr>
        <w:t xml:space="preserve">Egyesületünk a működés alapvető feltételeit, valamint szakmai szolgáltatásai, programjai biztosításának lehetőségét projekt-finanszírozás útján teremti meg, folyamatosan élve az adódó hazai és európai uniós pályázati lehetőségekkel. </w:t>
      </w:r>
    </w:p>
    <w:p w:rsidR="00471B02" w:rsidRPr="007B1591" w:rsidRDefault="0093049C" w:rsidP="0093049C">
      <w:pPr>
        <w:spacing w:line="240" w:lineRule="auto"/>
        <w:jc w:val="both"/>
        <w:rPr>
          <w:sz w:val="23"/>
          <w:szCs w:val="23"/>
        </w:rPr>
      </w:pPr>
      <w:r w:rsidRPr="00CB6DD5">
        <w:rPr>
          <w:sz w:val="23"/>
          <w:szCs w:val="23"/>
        </w:rPr>
        <w:t>Jelenleg a</w:t>
      </w:r>
      <w:r w:rsidRPr="00CB6DD5">
        <w:rPr>
          <w:b/>
          <w:sz w:val="23"/>
          <w:szCs w:val="23"/>
        </w:rPr>
        <w:t xml:space="preserve"> </w:t>
      </w:r>
      <w:r w:rsidR="00471B02" w:rsidRPr="00CB6DD5">
        <w:rPr>
          <w:b/>
          <w:sz w:val="23"/>
          <w:szCs w:val="23"/>
        </w:rPr>
        <w:t>FAÁG TANODA</w:t>
      </w:r>
      <w:r w:rsidR="00471B02" w:rsidRPr="007B1591">
        <w:rPr>
          <w:sz w:val="23"/>
          <w:szCs w:val="23"/>
        </w:rPr>
        <w:t xml:space="preserve"> </w:t>
      </w:r>
      <w:r>
        <w:rPr>
          <w:sz w:val="23"/>
          <w:szCs w:val="23"/>
        </w:rPr>
        <w:t>működtetése a fő tevékenységünk, melynek keretében hátrányos, illetve halmozottan hátrányos helyzetű, részben családban, részben gyermekvédelmi ellátórendszerben (átmeneti otthonban, gyermekotthonban, nevelőszülőknél) élő gyermekek és fiatalok</w:t>
      </w:r>
      <w:r w:rsidR="00CB6DD5">
        <w:rPr>
          <w:sz w:val="23"/>
          <w:szCs w:val="23"/>
        </w:rPr>
        <w:t xml:space="preserve"> alkotják a célcsoportot.</w:t>
      </w:r>
    </w:p>
    <w:p w:rsidR="00471B02" w:rsidRPr="007B1591" w:rsidRDefault="00471B02" w:rsidP="0093049C">
      <w:pPr>
        <w:spacing w:line="240" w:lineRule="auto"/>
        <w:jc w:val="both"/>
        <w:rPr>
          <w:b/>
          <w:i/>
          <w:sz w:val="23"/>
          <w:szCs w:val="23"/>
        </w:rPr>
      </w:pPr>
      <w:r w:rsidRPr="007B1591">
        <w:rPr>
          <w:b/>
          <w:i/>
          <w:sz w:val="23"/>
          <w:szCs w:val="23"/>
        </w:rPr>
        <w:t>Egyesületünk az alábbi szolgáltatásokat nyújtja a Tanodába jelentkező gyermekek/fiatalok részére:</w:t>
      </w:r>
    </w:p>
    <w:p w:rsidR="00471B02" w:rsidRPr="007B1591" w:rsidRDefault="00FC253A" w:rsidP="0093049C">
      <w:pPr>
        <w:pStyle w:val="Listaszerbekezds"/>
        <w:numPr>
          <w:ilvl w:val="0"/>
          <w:numId w:val="1"/>
        </w:numPr>
        <w:spacing w:line="240" w:lineRule="auto"/>
        <w:jc w:val="both"/>
        <w:rPr>
          <w:sz w:val="23"/>
          <w:szCs w:val="23"/>
        </w:rPr>
      </w:pPr>
      <w:r w:rsidRPr="007B1591">
        <w:rPr>
          <w:b/>
          <w:sz w:val="23"/>
          <w:szCs w:val="23"/>
        </w:rPr>
        <w:t>T</w:t>
      </w:r>
      <w:r w:rsidR="00471B02" w:rsidRPr="007B1591">
        <w:rPr>
          <w:b/>
          <w:sz w:val="23"/>
          <w:szCs w:val="23"/>
        </w:rPr>
        <w:t>antárgyi fejlesztés:</w:t>
      </w:r>
      <w:r w:rsidR="00471B02" w:rsidRPr="007B1591">
        <w:rPr>
          <w:sz w:val="23"/>
          <w:szCs w:val="23"/>
        </w:rPr>
        <w:t xml:space="preserve"> reál és humán tantárgyakból, illetve idegen nyelvi fejlesztés, mindez gyakorlott pedagógusok bevonásával</w:t>
      </w:r>
    </w:p>
    <w:p w:rsidR="00471B02" w:rsidRPr="007B1591" w:rsidRDefault="00471B02" w:rsidP="0093049C">
      <w:pPr>
        <w:pStyle w:val="Listaszerbekezds"/>
        <w:numPr>
          <w:ilvl w:val="0"/>
          <w:numId w:val="1"/>
        </w:numPr>
        <w:spacing w:line="240" w:lineRule="auto"/>
        <w:jc w:val="both"/>
        <w:rPr>
          <w:sz w:val="23"/>
          <w:szCs w:val="23"/>
        </w:rPr>
      </w:pPr>
      <w:r w:rsidRPr="007B1591">
        <w:rPr>
          <w:b/>
          <w:sz w:val="23"/>
          <w:szCs w:val="23"/>
        </w:rPr>
        <w:t>Művészeti fejlesztés:</w:t>
      </w:r>
      <w:r w:rsidRPr="007B1591">
        <w:rPr>
          <w:sz w:val="23"/>
          <w:szCs w:val="23"/>
        </w:rPr>
        <w:t xml:space="preserve"> Drámapedagó</w:t>
      </w:r>
      <w:r w:rsidR="00861901">
        <w:rPr>
          <w:sz w:val="23"/>
          <w:szCs w:val="23"/>
        </w:rPr>
        <w:t>gia/Művészetpedagógia/</w:t>
      </w:r>
      <w:proofErr w:type="gramStart"/>
      <w:r w:rsidR="00861901">
        <w:rPr>
          <w:sz w:val="23"/>
          <w:szCs w:val="23"/>
        </w:rPr>
        <w:t xml:space="preserve">Zene-tánc </w:t>
      </w:r>
      <w:r w:rsidRPr="007B1591">
        <w:rPr>
          <w:sz w:val="23"/>
          <w:szCs w:val="23"/>
        </w:rPr>
        <w:t>foglalkozások</w:t>
      </w:r>
      <w:proofErr w:type="gramEnd"/>
      <w:r w:rsidRPr="007B1591">
        <w:rPr>
          <w:sz w:val="23"/>
          <w:szCs w:val="23"/>
        </w:rPr>
        <w:t xml:space="preserve"> kéthetente, szakemberek bevonásával</w:t>
      </w:r>
    </w:p>
    <w:p w:rsidR="00471B02" w:rsidRPr="007B1591" w:rsidRDefault="00FC253A" w:rsidP="0093049C">
      <w:pPr>
        <w:pStyle w:val="Listaszerbekezds"/>
        <w:numPr>
          <w:ilvl w:val="0"/>
          <w:numId w:val="1"/>
        </w:numPr>
        <w:spacing w:line="240" w:lineRule="auto"/>
        <w:jc w:val="both"/>
        <w:rPr>
          <w:sz w:val="23"/>
          <w:szCs w:val="23"/>
        </w:rPr>
      </w:pPr>
      <w:r w:rsidRPr="007B1591">
        <w:rPr>
          <w:b/>
          <w:sz w:val="23"/>
          <w:szCs w:val="23"/>
        </w:rPr>
        <w:t>S</w:t>
      </w:r>
      <w:r w:rsidR="00471B02" w:rsidRPr="007B1591">
        <w:rPr>
          <w:b/>
          <w:sz w:val="23"/>
          <w:szCs w:val="23"/>
        </w:rPr>
        <w:t>zabadidős-közösségi programok:</w:t>
      </w:r>
      <w:r w:rsidR="00471B02" w:rsidRPr="007B1591">
        <w:rPr>
          <w:sz w:val="23"/>
          <w:szCs w:val="23"/>
        </w:rPr>
        <w:t xml:space="preserve"> délutáni, szabadidő hasznos eltöltését szolgáló programok megvalósítása, a mentorok és a </w:t>
      </w:r>
      <w:proofErr w:type="spellStart"/>
      <w:r w:rsidR="00471B02" w:rsidRPr="007B1591">
        <w:rPr>
          <w:sz w:val="23"/>
          <w:szCs w:val="23"/>
        </w:rPr>
        <w:t>tutorok</w:t>
      </w:r>
      <w:proofErr w:type="spellEnd"/>
      <w:r w:rsidR="00471B02" w:rsidRPr="007B1591">
        <w:rPr>
          <w:sz w:val="23"/>
          <w:szCs w:val="23"/>
        </w:rPr>
        <w:t xml:space="preserve"> koordinálásával (konyhaműhely, kézműves alkotó műhely, filmklub, sportkör, stb.)</w:t>
      </w:r>
    </w:p>
    <w:p w:rsidR="00471B02" w:rsidRPr="007B1591" w:rsidRDefault="00471B02" w:rsidP="0093049C">
      <w:pPr>
        <w:pStyle w:val="Listaszerbekezds"/>
        <w:numPr>
          <w:ilvl w:val="0"/>
          <w:numId w:val="1"/>
        </w:numPr>
        <w:spacing w:line="240" w:lineRule="auto"/>
        <w:jc w:val="both"/>
        <w:rPr>
          <w:sz w:val="23"/>
          <w:szCs w:val="23"/>
        </w:rPr>
      </w:pPr>
      <w:proofErr w:type="spellStart"/>
      <w:r w:rsidRPr="007B1591">
        <w:rPr>
          <w:b/>
          <w:sz w:val="23"/>
          <w:szCs w:val="23"/>
        </w:rPr>
        <w:t>IKT-kompetencia</w:t>
      </w:r>
      <w:proofErr w:type="spellEnd"/>
      <w:r w:rsidRPr="007B1591">
        <w:rPr>
          <w:b/>
          <w:sz w:val="23"/>
          <w:szCs w:val="23"/>
        </w:rPr>
        <w:t xml:space="preserve"> fejlesztés</w:t>
      </w:r>
      <w:r w:rsidRPr="007B1591">
        <w:rPr>
          <w:sz w:val="23"/>
          <w:szCs w:val="23"/>
        </w:rPr>
        <w:t>: számítógépes foglalkozások kéthetente, szakember bevonásával</w:t>
      </w:r>
    </w:p>
    <w:p w:rsidR="00471B02" w:rsidRPr="007B1591" w:rsidRDefault="00471B02" w:rsidP="0093049C">
      <w:pPr>
        <w:pStyle w:val="Listaszerbekezds"/>
        <w:numPr>
          <w:ilvl w:val="0"/>
          <w:numId w:val="1"/>
        </w:numPr>
        <w:spacing w:line="240" w:lineRule="auto"/>
        <w:jc w:val="both"/>
        <w:rPr>
          <w:sz w:val="23"/>
          <w:szCs w:val="23"/>
        </w:rPr>
      </w:pPr>
      <w:r w:rsidRPr="007B1591">
        <w:rPr>
          <w:b/>
          <w:sz w:val="23"/>
          <w:szCs w:val="23"/>
        </w:rPr>
        <w:t>Pályaorientáció:</w:t>
      </w:r>
      <w:r w:rsidRPr="007B1591">
        <w:rPr>
          <w:sz w:val="23"/>
          <w:szCs w:val="23"/>
        </w:rPr>
        <w:t xml:space="preserve"> továbbtanulás támogatásához kapcsolódó fejlesztő foglalkozások kéthetente</w:t>
      </w:r>
    </w:p>
    <w:p w:rsidR="00471B02" w:rsidRPr="007B1591" w:rsidRDefault="00E828B2" w:rsidP="0093049C">
      <w:pPr>
        <w:pStyle w:val="Listaszerbekezds"/>
        <w:numPr>
          <w:ilvl w:val="0"/>
          <w:numId w:val="1"/>
        </w:numPr>
        <w:spacing w:line="240" w:lineRule="auto"/>
        <w:jc w:val="both"/>
        <w:rPr>
          <w:sz w:val="23"/>
          <w:szCs w:val="23"/>
        </w:rPr>
      </w:pPr>
      <w:r w:rsidRPr="007B1591">
        <w:rPr>
          <w:b/>
          <w:sz w:val="23"/>
          <w:szCs w:val="23"/>
        </w:rPr>
        <w:t>Önismereti foglalkozások:</w:t>
      </w:r>
      <w:r w:rsidRPr="007B1591">
        <w:rPr>
          <w:sz w:val="23"/>
          <w:szCs w:val="23"/>
        </w:rPr>
        <w:t xml:space="preserve"> a diákok személyes készségeinek, közösségi, szociális kompetenciáinak fejlesztése, szükség esetén mentálhigiénés támogatással</w:t>
      </w:r>
    </w:p>
    <w:p w:rsidR="00471B02" w:rsidRPr="007B1591" w:rsidRDefault="00E828B2" w:rsidP="0093049C">
      <w:pPr>
        <w:pStyle w:val="Listaszerbekezds"/>
        <w:numPr>
          <w:ilvl w:val="0"/>
          <w:numId w:val="1"/>
        </w:numPr>
        <w:spacing w:line="240" w:lineRule="auto"/>
        <w:jc w:val="both"/>
        <w:rPr>
          <w:sz w:val="23"/>
          <w:szCs w:val="23"/>
        </w:rPr>
      </w:pPr>
      <w:r w:rsidRPr="007B1591">
        <w:rPr>
          <w:b/>
          <w:sz w:val="23"/>
          <w:szCs w:val="23"/>
        </w:rPr>
        <w:t>M</w:t>
      </w:r>
      <w:r w:rsidR="00471B02" w:rsidRPr="007B1591">
        <w:rPr>
          <w:b/>
          <w:sz w:val="23"/>
          <w:szCs w:val="23"/>
        </w:rPr>
        <w:t>entori rendszer:</w:t>
      </w:r>
      <w:r w:rsidR="00471B02" w:rsidRPr="007B1591">
        <w:rPr>
          <w:sz w:val="23"/>
          <w:szCs w:val="23"/>
        </w:rPr>
        <w:t xml:space="preserve"> személyes kapcsolaton alapuló támogató rendszer gyakorlott egyetemi hallgatók bevonásával</w:t>
      </w:r>
    </w:p>
    <w:p w:rsidR="00E828B2" w:rsidRPr="007B1591" w:rsidRDefault="00E828B2" w:rsidP="0093049C">
      <w:pPr>
        <w:pStyle w:val="Listaszerbekezds"/>
        <w:numPr>
          <w:ilvl w:val="0"/>
          <w:numId w:val="1"/>
        </w:numPr>
        <w:spacing w:line="240" w:lineRule="auto"/>
        <w:jc w:val="both"/>
        <w:rPr>
          <w:sz w:val="23"/>
          <w:szCs w:val="23"/>
        </w:rPr>
      </w:pPr>
      <w:r w:rsidRPr="007B1591">
        <w:rPr>
          <w:b/>
          <w:sz w:val="23"/>
          <w:szCs w:val="23"/>
        </w:rPr>
        <w:t>T</w:t>
      </w:r>
      <w:r w:rsidR="00471B02" w:rsidRPr="007B1591">
        <w:rPr>
          <w:b/>
          <w:sz w:val="23"/>
          <w:szCs w:val="23"/>
        </w:rPr>
        <w:t>utori rendszer:</w:t>
      </w:r>
      <w:r w:rsidR="00471B02" w:rsidRPr="007B1591">
        <w:rPr>
          <w:sz w:val="23"/>
          <w:szCs w:val="23"/>
        </w:rPr>
        <w:t xml:space="preserve"> kortárs-segítő rendszer, a célcsoporttal hasonló korú, hasonló élethelyzetből érkező gyermekek és fiatalok bevonásával</w:t>
      </w:r>
    </w:p>
    <w:p w:rsidR="00E828B2" w:rsidRPr="007B1591" w:rsidRDefault="00E828B2" w:rsidP="0093049C">
      <w:pPr>
        <w:pStyle w:val="Listaszerbekezds"/>
        <w:numPr>
          <w:ilvl w:val="0"/>
          <w:numId w:val="1"/>
        </w:numPr>
        <w:spacing w:line="240" w:lineRule="auto"/>
        <w:jc w:val="both"/>
        <w:rPr>
          <w:sz w:val="23"/>
          <w:szCs w:val="23"/>
        </w:rPr>
      </w:pPr>
      <w:r w:rsidRPr="007B1591">
        <w:rPr>
          <w:b/>
          <w:sz w:val="23"/>
          <w:szCs w:val="23"/>
        </w:rPr>
        <w:t>Információs, tájékoztató és tanácsadó iroda:</w:t>
      </w:r>
      <w:r w:rsidRPr="007B1591">
        <w:rPr>
          <w:sz w:val="23"/>
          <w:szCs w:val="23"/>
        </w:rPr>
        <w:t xml:space="preserve"> tanulmányi, szociális és életvezetési kérdésekben napi 4 órában rendelkezésre álló szolgáltatás, a tanodás gyermekek/fiatalok és szülők részére egyaránt</w:t>
      </w:r>
    </w:p>
    <w:p w:rsidR="00E828B2" w:rsidRPr="007B1591" w:rsidRDefault="00E828B2" w:rsidP="0093049C">
      <w:pPr>
        <w:pStyle w:val="Listaszerbekezds"/>
        <w:numPr>
          <w:ilvl w:val="0"/>
          <w:numId w:val="1"/>
        </w:numPr>
        <w:spacing w:line="240" w:lineRule="auto"/>
        <w:jc w:val="both"/>
        <w:rPr>
          <w:sz w:val="23"/>
          <w:szCs w:val="23"/>
        </w:rPr>
      </w:pPr>
      <w:r w:rsidRPr="007B1591">
        <w:rPr>
          <w:b/>
          <w:sz w:val="23"/>
          <w:szCs w:val="23"/>
        </w:rPr>
        <w:t>Identitásalakító projektnapok</w:t>
      </w:r>
      <w:r w:rsidRPr="007B1591">
        <w:rPr>
          <w:sz w:val="23"/>
          <w:szCs w:val="23"/>
        </w:rPr>
        <w:t xml:space="preserve"> szervezése</w:t>
      </w:r>
    </w:p>
    <w:p w:rsidR="00E828B2" w:rsidRPr="007B1591" w:rsidRDefault="00E828B2" w:rsidP="0093049C">
      <w:pPr>
        <w:pStyle w:val="Listaszerbekezds"/>
        <w:numPr>
          <w:ilvl w:val="0"/>
          <w:numId w:val="1"/>
        </w:numPr>
        <w:spacing w:line="240" w:lineRule="auto"/>
        <w:jc w:val="both"/>
        <w:rPr>
          <w:sz w:val="23"/>
          <w:szCs w:val="23"/>
        </w:rPr>
      </w:pPr>
      <w:r w:rsidRPr="007B1591">
        <w:rPr>
          <w:b/>
          <w:sz w:val="23"/>
          <w:szCs w:val="23"/>
        </w:rPr>
        <w:t>Kirándulások és nyári tábor</w:t>
      </w:r>
      <w:r w:rsidRPr="007B1591">
        <w:rPr>
          <w:sz w:val="23"/>
          <w:szCs w:val="23"/>
        </w:rPr>
        <w:t xml:space="preserve"> szervezése</w:t>
      </w:r>
    </w:p>
    <w:p w:rsidR="00471B02" w:rsidRPr="007B1591" w:rsidRDefault="00E828B2" w:rsidP="0093049C">
      <w:pPr>
        <w:pStyle w:val="Listaszerbekezds"/>
        <w:numPr>
          <w:ilvl w:val="0"/>
          <w:numId w:val="1"/>
        </w:numPr>
        <w:spacing w:line="240" w:lineRule="auto"/>
        <w:jc w:val="both"/>
        <w:rPr>
          <w:sz w:val="23"/>
          <w:szCs w:val="23"/>
        </w:rPr>
      </w:pPr>
      <w:r w:rsidRPr="007B1591">
        <w:rPr>
          <w:b/>
          <w:sz w:val="23"/>
          <w:szCs w:val="23"/>
        </w:rPr>
        <w:t>Családlátogatások, családi nyílt napok</w:t>
      </w:r>
      <w:r w:rsidRPr="007B1591">
        <w:rPr>
          <w:sz w:val="23"/>
          <w:szCs w:val="23"/>
        </w:rPr>
        <w:t xml:space="preserve"> szervezése, </w:t>
      </w:r>
      <w:r w:rsidRPr="007B1591">
        <w:rPr>
          <w:b/>
          <w:sz w:val="23"/>
          <w:szCs w:val="23"/>
        </w:rPr>
        <w:t>szülősegítő klubok</w:t>
      </w:r>
      <w:r w:rsidRPr="007B1591">
        <w:rPr>
          <w:sz w:val="23"/>
          <w:szCs w:val="23"/>
        </w:rPr>
        <w:t xml:space="preserve"> működtetése</w:t>
      </w:r>
    </w:p>
    <w:sectPr w:rsidR="00471B02" w:rsidRPr="007B1591" w:rsidSect="00DF3B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38E" w:rsidRDefault="001F738E" w:rsidP="007B1591">
      <w:pPr>
        <w:spacing w:after="0" w:line="240" w:lineRule="auto"/>
      </w:pPr>
      <w:r>
        <w:separator/>
      </w:r>
    </w:p>
  </w:endnote>
  <w:endnote w:type="continuationSeparator" w:id="0">
    <w:p w:rsidR="001F738E" w:rsidRDefault="001F738E" w:rsidP="007B1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59" w:rsidRDefault="00856859">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59" w:rsidRDefault="00856859">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59" w:rsidRDefault="0085685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38E" w:rsidRDefault="001F738E" w:rsidP="007B1591">
      <w:pPr>
        <w:spacing w:after="0" w:line="240" w:lineRule="auto"/>
      </w:pPr>
      <w:r>
        <w:separator/>
      </w:r>
    </w:p>
  </w:footnote>
  <w:footnote w:type="continuationSeparator" w:id="0">
    <w:p w:rsidR="001F738E" w:rsidRDefault="001F738E" w:rsidP="007B1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59" w:rsidRDefault="00856859">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410"/>
      <w:gridCol w:w="3600"/>
      <w:gridCol w:w="3202"/>
    </w:tblGrid>
    <w:tr w:rsidR="007B1591" w:rsidRPr="00140552" w:rsidTr="00B509C9">
      <w:trPr>
        <w:cantSplit/>
      </w:trPr>
      <w:tc>
        <w:tcPr>
          <w:tcW w:w="2410" w:type="dxa"/>
          <w:vMerge w:val="restart"/>
          <w:tcBorders>
            <w:top w:val="nil"/>
            <w:left w:val="nil"/>
            <w:bottom w:val="nil"/>
            <w:right w:val="nil"/>
          </w:tcBorders>
        </w:tcPr>
        <w:p w:rsidR="007B1591" w:rsidRPr="003A3135" w:rsidRDefault="007B1591" w:rsidP="00B509C9">
          <w:pPr>
            <w:pStyle w:val="Alcm"/>
            <w:rPr>
              <w:rFonts w:ascii="Arial" w:hAnsi="Arial" w:cs="Arial"/>
              <w:sz w:val="24"/>
            </w:rPr>
          </w:pPr>
          <w:r>
            <w:rPr>
              <w:rFonts w:ascii="Arial" w:hAnsi="Arial" w:cs="Arial"/>
              <w:noProof/>
            </w:rPr>
            <w:drawing>
              <wp:anchor distT="0" distB="0" distL="114300" distR="114300" simplePos="0" relativeHeight="251659264" behindDoc="0" locked="0" layoutInCell="1" allowOverlap="1">
                <wp:simplePos x="0" y="0"/>
                <wp:positionH relativeFrom="column">
                  <wp:posOffset>-44450</wp:posOffset>
                </wp:positionH>
                <wp:positionV relativeFrom="paragraph">
                  <wp:posOffset>0</wp:posOffset>
                </wp:positionV>
                <wp:extent cx="845653" cy="864000"/>
                <wp:effectExtent l="0" t="0" r="0" b="0"/>
                <wp:wrapSquare wrapText="bothSides"/>
                <wp:docPr id="1" name="Kép 1" descr="emblfek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feke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5653" cy="864000"/>
                        </a:xfrm>
                        <a:prstGeom prst="rect">
                          <a:avLst/>
                        </a:prstGeom>
                        <a:noFill/>
                      </pic:spPr>
                    </pic:pic>
                  </a:graphicData>
                </a:graphic>
              </wp:anchor>
            </w:drawing>
          </w:r>
        </w:p>
      </w:tc>
      <w:tc>
        <w:tcPr>
          <w:tcW w:w="6802" w:type="dxa"/>
          <w:gridSpan w:val="2"/>
          <w:tcBorders>
            <w:top w:val="nil"/>
            <w:left w:val="nil"/>
            <w:bottom w:val="nil"/>
            <w:right w:val="nil"/>
          </w:tcBorders>
        </w:tcPr>
        <w:p w:rsidR="007B1591" w:rsidRPr="00140552" w:rsidRDefault="007B1591" w:rsidP="00B509C9">
          <w:pPr>
            <w:pStyle w:val="Cm"/>
            <w:rPr>
              <w:rFonts w:ascii="Arial" w:hAnsi="Arial" w:cs="Arial"/>
              <w:sz w:val="28"/>
            </w:rPr>
          </w:pPr>
          <w:r w:rsidRPr="00140552">
            <w:rPr>
              <w:rFonts w:ascii="Arial" w:hAnsi="Arial" w:cs="Arial"/>
              <w:sz w:val="28"/>
            </w:rPr>
            <w:t>FAÁG BARÁTI KÖR EGYESÜLET</w:t>
          </w:r>
        </w:p>
        <w:p w:rsidR="007B1591" w:rsidRPr="00140552" w:rsidRDefault="007B1591" w:rsidP="00B509C9">
          <w:pPr>
            <w:pStyle w:val="Cm"/>
            <w:rPr>
              <w:rFonts w:ascii="Arial" w:hAnsi="Arial" w:cs="Arial"/>
              <w:sz w:val="24"/>
            </w:rPr>
          </w:pPr>
        </w:p>
        <w:p w:rsidR="007B1591" w:rsidRPr="00140552" w:rsidRDefault="007B1591" w:rsidP="00B509C9">
          <w:pPr>
            <w:pStyle w:val="Alcm"/>
            <w:rPr>
              <w:rFonts w:ascii="Arial" w:hAnsi="Arial" w:cs="Arial"/>
              <w:sz w:val="16"/>
            </w:rPr>
          </w:pPr>
          <w:r w:rsidRPr="00140552">
            <w:rPr>
              <w:rFonts w:ascii="Arial" w:hAnsi="Arial" w:cs="Arial"/>
              <w:b w:val="0"/>
              <w:bCs w:val="0"/>
              <w:sz w:val="16"/>
            </w:rPr>
            <w:t xml:space="preserve"> </w:t>
          </w:r>
        </w:p>
      </w:tc>
    </w:tr>
    <w:tr w:rsidR="007B1591" w:rsidRPr="00140552" w:rsidTr="00B509C9">
      <w:trPr>
        <w:cantSplit/>
      </w:trPr>
      <w:tc>
        <w:tcPr>
          <w:tcW w:w="0" w:type="auto"/>
          <w:vMerge/>
          <w:tcBorders>
            <w:top w:val="nil"/>
            <w:left w:val="nil"/>
            <w:bottom w:val="nil"/>
            <w:right w:val="nil"/>
          </w:tcBorders>
          <w:vAlign w:val="center"/>
        </w:tcPr>
        <w:p w:rsidR="007B1591" w:rsidRPr="003A3135" w:rsidRDefault="007B1591" w:rsidP="00B509C9">
          <w:pPr>
            <w:rPr>
              <w:rFonts w:ascii="Arial" w:hAnsi="Arial" w:cs="Arial"/>
              <w:b/>
              <w:bCs/>
            </w:rPr>
          </w:pPr>
        </w:p>
      </w:tc>
      <w:tc>
        <w:tcPr>
          <w:tcW w:w="3600" w:type="dxa"/>
          <w:tcBorders>
            <w:top w:val="nil"/>
            <w:left w:val="nil"/>
            <w:bottom w:val="nil"/>
            <w:right w:val="nil"/>
          </w:tcBorders>
        </w:tcPr>
        <w:p w:rsidR="007B1591" w:rsidRPr="00140552" w:rsidRDefault="007B1591" w:rsidP="00B509C9">
          <w:pPr>
            <w:pStyle w:val="Alcm"/>
            <w:jc w:val="left"/>
            <w:rPr>
              <w:rFonts w:ascii="Arial" w:hAnsi="Arial" w:cs="Arial"/>
              <w:b w:val="0"/>
              <w:bCs w:val="0"/>
              <w:sz w:val="16"/>
            </w:rPr>
          </w:pPr>
          <w:r w:rsidRPr="00140552">
            <w:rPr>
              <w:rFonts w:ascii="Arial" w:hAnsi="Arial" w:cs="Arial"/>
              <w:b w:val="0"/>
              <w:bCs w:val="0"/>
              <w:sz w:val="16"/>
            </w:rPr>
            <w:sym w:font="Wingdings" w:char="002A"/>
          </w:r>
          <w:r w:rsidRPr="00140552">
            <w:rPr>
              <w:rFonts w:ascii="Arial" w:hAnsi="Arial" w:cs="Arial"/>
              <w:b w:val="0"/>
              <w:bCs w:val="0"/>
              <w:sz w:val="16"/>
            </w:rPr>
            <w:t xml:space="preserve">    7625 PÉCS, Hunyadi út 54.</w:t>
          </w:r>
        </w:p>
        <w:p w:rsidR="007B1591" w:rsidRDefault="007B1591" w:rsidP="00B509C9">
          <w:pPr>
            <w:pStyle w:val="Alcm"/>
            <w:jc w:val="left"/>
            <w:rPr>
              <w:rFonts w:ascii="Arial" w:hAnsi="Arial" w:cs="Arial"/>
              <w:b w:val="0"/>
              <w:bCs w:val="0"/>
              <w:sz w:val="16"/>
            </w:rPr>
          </w:pPr>
          <w:r w:rsidRPr="00140552">
            <w:rPr>
              <w:rFonts w:ascii="Arial" w:hAnsi="Arial" w:cs="Arial"/>
              <w:b w:val="0"/>
              <w:bCs w:val="0"/>
              <w:sz w:val="16"/>
            </w:rPr>
            <w:sym w:font="Wingdings" w:char="0037"/>
          </w:r>
          <w:r>
            <w:rPr>
              <w:rFonts w:ascii="Arial" w:hAnsi="Arial" w:cs="Arial"/>
              <w:b w:val="0"/>
              <w:bCs w:val="0"/>
              <w:sz w:val="16"/>
            </w:rPr>
            <w:t xml:space="preserve">    </w:t>
          </w:r>
          <w:hyperlink r:id="rId2" w:history="1">
            <w:r w:rsidRPr="0057157B">
              <w:rPr>
                <w:rStyle w:val="Hiperhivatkozs"/>
                <w:rFonts w:ascii="Arial" w:hAnsi="Arial" w:cs="Arial"/>
                <w:b w:val="0"/>
                <w:bCs w:val="0"/>
                <w:sz w:val="16"/>
              </w:rPr>
              <w:t>faag98@gmail.com</w:t>
            </w:r>
          </w:hyperlink>
        </w:p>
        <w:p w:rsidR="007B1591" w:rsidRPr="00140552" w:rsidRDefault="007B1591" w:rsidP="00B509C9">
          <w:pPr>
            <w:pStyle w:val="Alcm"/>
            <w:jc w:val="left"/>
            <w:rPr>
              <w:rFonts w:ascii="Arial" w:hAnsi="Arial" w:cs="Arial"/>
              <w:b w:val="0"/>
              <w:bCs w:val="0"/>
              <w:sz w:val="16"/>
            </w:rPr>
          </w:pPr>
        </w:p>
      </w:tc>
      <w:tc>
        <w:tcPr>
          <w:tcW w:w="3202" w:type="dxa"/>
          <w:tcBorders>
            <w:top w:val="nil"/>
            <w:left w:val="nil"/>
            <w:bottom w:val="nil"/>
            <w:right w:val="nil"/>
          </w:tcBorders>
        </w:tcPr>
        <w:p w:rsidR="007B1591" w:rsidRPr="00140552" w:rsidRDefault="007B1591" w:rsidP="00B509C9">
          <w:pPr>
            <w:pStyle w:val="Alcm"/>
            <w:jc w:val="left"/>
            <w:rPr>
              <w:rFonts w:ascii="Arial" w:hAnsi="Arial" w:cs="Arial"/>
              <w:b w:val="0"/>
              <w:bCs w:val="0"/>
              <w:sz w:val="16"/>
            </w:rPr>
          </w:pPr>
          <w:r w:rsidRPr="00140552">
            <w:rPr>
              <w:rFonts w:ascii="Arial" w:hAnsi="Arial" w:cs="Arial"/>
              <w:b w:val="0"/>
              <w:bCs w:val="0"/>
              <w:sz w:val="16"/>
            </w:rPr>
            <w:sym w:font="Wingdings" w:char="0029"/>
          </w:r>
          <w:r w:rsidRPr="00140552">
            <w:rPr>
              <w:rFonts w:ascii="Arial" w:hAnsi="Arial" w:cs="Arial"/>
              <w:b w:val="0"/>
              <w:bCs w:val="0"/>
              <w:sz w:val="16"/>
            </w:rPr>
            <w:t xml:space="preserve">     70/</w:t>
          </w:r>
          <w:r w:rsidR="00CB6DD5">
            <w:rPr>
              <w:rFonts w:ascii="Arial" w:hAnsi="Arial" w:cs="Arial"/>
              <w:b w:val="0"/>
              <w:bCs w:val="0"/>
              <w:sz w:val="16"/>
            </w:rPr>
            <w:t>779-06-35</w:t>
          </w:r>
          <w:r w:rsidR="00F2152D">
            <w:rPr>
              <w:rFonts w:ascii="Arial" w:hAnsi="Arial" w:cs="Arial"/>
              <w:b w:val="0"/>
              <w:bCs w:val="0"/>
              <w:sz w:val="16"/>
            </w:rPr>
            <w:t xml:space="preserve"> / 70/779-06-35</w:t>
          </w:r>
        </w:p>
        <w:p w:rsidR="007B1591" w:rsidRPr="00140552" w:rsidRDefault="007B1591" w:rsidP="00B509C9">
          <w:pPr>
            <w:pStyle w:val="Alcm"/>
            <w:jc w:val="left"/>
            <w:rPr>
              <w:rFonts w:ascii="Arial" w:hAnsi="Arial" w:cs="Arial"/>
              <w:b w:val="0"/>
              <w:bCs w:val="0"/>
              <w:sz w:val="16"/>
            </w:rPr>
          </w:pPr>
          <w:r w:rsidRPr="00140552">
            <w:rPr>
              <w:rFonts w:ascii="Arial" w:hAnsi="Arial" w:cs="Arial"/>
              <w:b w:val="0"/>
              <w:bCs w:val="0"/>
              <w:sz w:val="16"/>
            </w:rPr>
            <w:sym w:font="Wingdings" w:char="003A"/>
          </w:r>
          <w:r w:rsidRPr="00140552">
            <w:rPr>
              <w:rFonts w:ascii="Arial" w:hAnsi="Arial" w:cs="Arial"/>
              <w:b w:val="0"/>
              <w:bCs w:val="0"/>
              <w:sz w:val="16"/>
            </w:rPr>
            <w:t xml:space="preserve">     https://www.facebook.com/faagbarat</w:t>
          </w:r>
        </w:p>
      </w:tc>
    </w:tr>
  </w:tbl>
  <w:p w:rsidR="007B1591" w:rsidRDefault="007B1591" w:rsidP="007B1591">
    <w:pPr>
      <w:pStyle w:val="lfej"/>
      <w:pBdr>
        <w:bottom w:val="single" w:sz="6" w:space="1" w:color="auto"/>
      </w:pBdr>
    </w:pPr>
  </w:p>
  <w:p w:rsidR="007B1591" w:rsidRDefault="007B1591">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59" w:rsidRDefault="0085685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A25C4"/>
    <w:multiLevelType w:val="hybridMultilevel"/>
    <w:tmpl w:val="1662ED88"/>
    <w:lvl w:ilvl="0" w:tplc="57E0AFB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71B02"/>
    <w:rsid w:val="00182039"/>
    <w:rsid w:val="001F738E"/>
    <w:rsid w:val="00471B02"/>
    <w:rsid w:val="00777919"/>
    <w:rsid w:val="007B1591"/>
    <w:rsid w:val="00856859"/>
    <w:rsid w:val="00861901"/>
    <w:rsid w:val="0093049C"/>
    <w:rsid w:val="00A0019F"/>
    <w:rsid w:val="00CB6DD5"/>
    <w:rsid w:val="00DF3B6C"/>
    <w:rsid w:val="00E828B2"/>
    <w:rsid w:val="00F2152D"/>
    <w:rsid w:val="00FC253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3B6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71B02"/>
    <w:pPr>
      <w:ind w:left="720"/>
      <w:contextualSpacing/>
    </w:pPr>
  </w:style>
  <w:style w:type="table" w:styleId="Rcsostblzat">
    <w:name w:val="Table Grid"/>
    <w:basedOn w:val="Normltblzat"/>
    <w:uiPriority w:val="59"/>
    <w:rsid w:val="00E82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7B1591"/>
    <w:pPr>
      <w:tabs>
        <w:tab w:val="center" w:pos="4536"/>
        <w:tab w:val="right" w:pos="9072"/>
      </w:tabs>
      <w:spacing w:after="0" w:line="240" w:lineRule="auto"/>
    </w:pPr>
  </w:style>
  <w:style w:type="character" w:customStyle="1" w:styleId="lfejChar">
    <w:name w:val="Élőfej Char"/>
    <w:basedOn w:val="Bekezdsalapbettpusa"/>
    <w:link w:val="lfej"/>
    <w:uiPriority w:val="99"/>
    <w:rsid w:val="007B1591"/>
  </w:style>
  <w:style w:type="paragraph" w:styleId="llb">
    <w:name w:val="footer"/>
    <w:basedOn w:val="Norml"/>
    <w:link w:val="llbChar"/>
    <w:uiPriority w:val="99"/>
    <w:unhideWhenUsed/>
    <w:rsid w:val="007B1591"/>
    <w:pPr>
      <w:tabs>
        <w:tab w:val="center" w:pos="4536"/>
        <w:tab w:val="right" w:pos="9072"/>
      </w:tabs>
      <w:spacing w:after="0" w:line="240" w:lineRule="auto"/>
    </w:pPr>
  </w:style>
  <w:style w:type="character" w:customStyle="1" w:styleId="llbChar">
    <w:name w:val="Élőláb Char"/>
    <w:basedOn w:val="Bekezdsalapbettpusa"/>
    <w:link w:val="llb"/>
    <w:uiPriority w:val="99"/>
    <w:rsid w:val="007B1591"/>
  </w:style>
  <w:style w:type="paragraph" w:styleId="Cm">
    <w:name w:val="Title"/>
    <w:basedOn w:val="Norml"/>
    <w:link w:val="CmChar"/>
    <w:qFormat/>
    <w:rsid w:val="007B1591"/>
    <w:pPr>
      <w:spacing w:after="0" w:line="240" w:lineRule="auto"/>
      <w:jc w:val="center"/>
    </w:pPr>
    <w:rPr>
      <w:rFonts w:ascii="Georgia" w:eastAsia="Times New Roman" w:hAnsi="Georgia" w:cs="Times New Roman"/>
      <w:b/>
      <w:bCs/>
      <w:sz w:val="40"/>
      <w:szCs w:val="24"/>
      <w:lang w:eastAsia="hu-HU"/>
    </w:rPr>
  </w:style>
  <w:style w:type="character" w:customStyle="1" w:styleId="CmChar">
    <w:name w:val="Cím Char"/>
    <w:basedOn w:val="Bekezdsalapbettpusa"/>
    <w:link w:val="Cm"/>
    <w:rsid w:val="007B1591"/>
    <w:rPr>
      <w:rFonts w:ascii="Georgia" w:eastAsia="Times New Roman" w:hAnsi="Georgia" w:cs="Times New Roman"/>
      <w:b/>
      <w:bCs/>
      <w:sz w:val="40"/>
      <w:szCs w:val="24"/>
      <w:lang w:eastAsia="hu-HU"/>
    </w:rPr>
  </w:style>
  <w:style w:type="paragraph" w:styleId="Alcm">
    <w:name w:val="Subtitle"/>
    <w:basedOn w:val="Norml"/>
    <w:link w:val="AlcmChar"/>
    <w:qFormat/>
    <w:rsid w:val="007B1591"/>
    <w:pPr>
      <w:spacing w:after="0" w:line="240" w:lineRule="auto"/>
      <w:jc w:val="center"/>
    </w:pPr>
    <w:rPr>
      <w:rFonts w:ascii="Georgia" w:eastAsia="Times New Roman" w:hAnsi="Georgia" w:cs="Times New Roman"/>
      <w:b/>
      <w:bCs/>
      <w:sz w:val="32"/>
      <w:szCs w:val="24"/>
      <w:lang w:eastAsia="hu-HU"/>
    </w:rPr>
  </w:style>
  <w:style w:type="character" w:customStyle="1" w:styleId="AlcmChar">
    <w:name w:val="Alcím Char"/>
    <w:basedOn w:val="Bekezdsalapbettpusa"/>
    <w:link w:val="Alcm"/>
    <w:rsid w:val="007B1591"/>
    <w:rPr>
      <w:rFonts w:ascii="Georgia" w:eastAsia="Times New Roman" w:hAnsi="Georgia" w:cs="Times New Roman"/>
      <w:b/>
      <w:bCs/>
      <w:sz w:val="32"/>
      <w:szCs w:val="24"/>
      <w:lang w:eastAsia="hu-HU"/>
    </w:rPr>
  </w:style>
  <w:style w:type="character" w:styleId="Hiperhivatkozs">
    <w:name w:val="Hyperlink"/>
    <w:basedOn w:val="Bekezdsalapbettpusa"/>
    <w:uiPriority w:val="99"/>
    <w:unhideWhenUsed/>
    <w:rsid w:val="007B15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71B02"/>
    <w:pPr>
      <w:ind w:left="720"/>
      <w:contextualSpacing/>
    </w:pPr>
  </w:style>
  <w:style w:type="table" w:styleId="Rcsostblzat">
    <w:name w:val="Table Grid"/>
    <w:basedOn w:val="Normltblzat"/>
    <w:uiPriority w:val="59"/>
    <w:rsid w:val="00E82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7B1591"/>
    <w:pPr>
      <w:tabs>
        <w:tab w:val="center" w:pos="4536"/>
        <w:tab w:val="right" w:pos="9072"/>
      </w:tabs>
      <w:spacing w:after="0" w:line="240" w:lineRule="auto"/>
    </w:pPr>
  </w:style>
  <w:style w:type="character" w:customStyle="1" w:styleId="lfejChar">
    <w:name w:val="Élőfej Char"/>
    <w:basedOn w:val="Bekezdsalapbettpusa"/>
    <w:link w:val="lfej"/>
    <w:uiPriority w:val="99"/>
    <w:rsid w:val="007B1591"/>
  </w:style>
  <w:style w:type="paragraph" w:styleId="llb">
    <w:name w:val="footer"/>
    <w:basedOn w:val="Norml"/>
    <w:link w:val="llbChar"/>
    <w:uiPriority w:val="99"/>
    <w:unhideWhenUsed/>
    <w:rsid w:val="007B1591"/>
    <w:pPr>
      <w:tabs>
        <w:tab w:val="center" w:pos="4536"/>
        <w:tab w:val="right" w:pos="9072"/>
      </w:tabs>
      <w:spacing w:after="0" w:line="240" w:lineRule="auto"/>
    </w:pPr>
  </w:style>
  <w:style w:type="character" w:customStyle="1" w:styleId="llbChar">
    <w:name w:val="Élőláb Char"/>
    <w:basedOn w:val="Bekezdsalapbettpusa"/>
    <w:link w:val="llb"/>
    <w:uiPriority w:val="99"/>
    <w:rsid w:val="007B1591"/>
  </w:style>
  <w:style w:type="paragraph" w:styleId="Cm">
    <w:name w:val="Title"/>
    <w:basedOn w:val="Norml"/>
    <w:link w:val="CmChar"/>
    <w:qFormat/>
    <w:rsid w:val="007B1591"/>
    <w:pPr>
      <w:spacing w:after="0" w:line="240" w:lineRule="auto"/>
      <w:jc w:val="center"/>
    </w:pPr>
    <w:rPr>
      <w:rFonts w:ascii="Georgia" w:eastAsia="Times New Roman" w:hAnsi="Georgia" w:cs="Times New Roman"/>
      <w:b/>
      <w:bCs/>
      <w:sz w:val="40"/>
      <w:szCs w:val="24"/>
      <w:lang w:eastAsia="hu-HU"/>
    </w:rPr>
  </w:style>
  <w:style w:type="character" w:customStyle="1" w:styleId="CmChar">
    <w:name w:val="Cím Char"/>
    <w:basedOn w:val="Bekezdsalapbettpusa"/>
    <w:link w:val="Cm"/>
    <w:rsid w:val="007B1591"/>
    <w:rPr>
      <w:rFonts w:ascii="Georgia" w:eastAsia="Times New Roman" w:hAnsi="Georgia" w:cs="Times New Roman"/>
      <w:b/>
      <w:bCs/>
      <w:sz w:val="40"/>
      <w:szCs w:val="24"/>
      <w:lang w:eastAsia="hu-HU"/>
    </w:rPr>
  </w:style>
  <w:style w:type="paragraph" w:styleId="Alcm">
    <w:name w:val="Subtitle"/>
    <w:basedOn w:val="Norml"/>
    <w:link w:val="AlcmChar"/>
    <w:qFormat/>
    <w:rsid w:val="007B1591"/>
    <w:pPr>
      <w:spacing w:after="0" w:line="240" w:lineRule="auto"/>
      <w:jc w:val="center"/>
    </w:pPr>
    <w:rPr>
      <w:rFonts w:ascii="Georgia" w:eastAsia="Times New Roman" w:hAnsi="Georgia" w:cs="Times New Roman"/>
      <w:b/>
      <w:bCs/>
      <w:sz w:val="32"/>
      <w:szCs w:val="24"/>
      <w:lang w:eastAsia="hu-HU"/>
    </w:rPr>
  </w:style>
  <w:style w:type="character" w:customStyle="1" w:styleId="AlcmChar">
    <w:name w:val="Alcím Char"/>
    <w:basedOn w:val="Bekezdsalapbettpusa"/>
    <w:link w:val="Alcm"/>
    <w:rsid w:val="007B1591"/>
    <w:rPr>
      <w:rFonts w:ascii="Georgia" w:eastAsia="Times New Roman" w:hAnsi="Georgia" w:cs="Times New Roman"/>
      <w:b/>
      <w:bCs/>
      <w:sz w:val="32"/>
      <w:szCs w:val="24"/>
      <w:lang w:eastAsia="hu-HU"/>
    </w:rPr>
  </w:style>
  <w:style w:type="character" w:styleId="Hiperhivatkozs">
    <w:name w:val="Hyperlink"/>
    <w:basedOn w:val="Bekezdsalapbettpusa"/>
    <w:uiPriority w:val="99"/>
    <w:unhideWhenUsed/>
    <w:rsid w:val="007B15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faag98@gmail.com"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5120</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balazsovicsm</dc:creator>
  <cp:lastModifiedBy>Kürti Judit</cp:lastModifiedBy>
  <cp:revision>2</cp:revision>
  <dcterms:created xsi:type="dcterms:W3CDTF">2015-03-25T19:42:00Z</dcterms:created>
  <dcterms:modified xsi:type="dcterms:W3CDTF">2015-03-25T19:42:00Z</dcterms:modified>
</cp:coreProperties>
</file>